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679"/>
        <w:gridCol w:w="4099"/>
      </w:tblGrid>
      <w:tr w:rsidR="009E1682" w:rsidRPr="009E1682" w:rsidTr="009E168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SCHEDA TECNICA PRELIMINARE</w:t>
            </w:r>
            <w:r w:rsidR="002A781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– LOTTO 2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DATI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RISPOSTA 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Apparecchiatura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Produttore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Modello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Fornitore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Anno di inizio produzione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Data di costruzione della macchina offerta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Sta</w:t>
            </w:r>
            <w:r w:rsidR="00000188">
              <w:rPr>
                <w:rFonts w:eastAsia="Times New Roman" w:cs="Times New Roman"/>
                <w:color w:val="000000"/>
                <w:lang w:eastAsia="it-IT"/>
              </w:rPr>
              <w:t>t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t>o di provenienza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Codice CIVAB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Codice CND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NORMATIVE E CONFORMITA'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RISPOSTA </w:t>
            </w:r>
          </w:p>
        </w:tc>
      </w:tr>
      <w:tr w:rsidR="009E1682" w:rsidRPr="009E1682" w:rsidTr="009E1682">
        <w:trPr>
          <w:trHeight w:val="9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L’apparecchio è conforme alla normativa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C.E.I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62.5 Norma Europea EN 60601 – 1 attualmente vigente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9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L’apparecchio è conforme alla normativa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C.E.I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66.5 Norma Europea EN 61010 – 1 attualmente vigente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La conformità indicata ai precedenti punti risulta attestata: 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ind w:firstLineChars="200" w:firstLine="440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da marcatura CE 2007/47 “dispositivi medici”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ind w:firstLineChars="200" w:firstLine="440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da marcatura CE con riferimento ad altra direttiva/regolamento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Manuali d'uso in italiano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88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55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CARATTERISTICHE TECNICHE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RISPOSTA </w:t>
            </w:r>
          </w:p>
        </w:tc>
      </w:tr>
      <w:tr w:rsidR="009E1682" w:rsidRPr="009E1682" w:rsidTr="009E1682">
        <w:trPr>
          <w:trHeight w:val="58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SISTEMA </w:t>
            </w:r>
            <w:proofErr w:type="spellStart"/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PREANALITICA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424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1) Area di ingresso e uscita liberamente configurabile con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rack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standard,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rack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per analizzatori, bascule da centrifuga e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rack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di archivio. Dettagliare come la caratteristica richiesta sia garantita in tutti i Laboratori dell’ASST.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26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2) Valutazione della congruenza della richiesta rispetto al tipo di provetta identificata (colore del tappo). 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br/>
              <w:t>La caratteristica è richiesta per tutti i laboratori dell’ASST.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406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3) Possibilità di eseguire check-out e archiviazione delle provette. 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br/>
              <w:t>La caratteristica è richiesta per tutti i Laboratori dell’ASST.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23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lastRenderedPageBreak/>
              <w:t xml:space="preserve">4) Produttività campioni ora per check-in,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stappatura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e ordinamento su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rack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dedicati per il Laboratorio di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Vizzolo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Predabissi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882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5) Per i Laboratori di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Cernusco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sul Naviglio e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Melzo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si richiede il minor ingombro strumentale in relazione alla produttività.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58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SISTEMI ANALITICI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57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1) Massima disponibilità dei test opzionali.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82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2) Massimo consolidamento dei test richiesti come obbligatori sullo stesso strumento.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09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3) Gestione automatica di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re-run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e reflex test senza necessità di ulteriore   manipolazione della provetta (dettagliare).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94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4) Presenza di accorgimenti tecnologici atti a ridurre/eliminare il rischio di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carry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over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nei dosaggi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immunometrici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>. Dettagliare.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26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5) Presenza di accorgimenti tecnologici atti a ridurre/eliminare il rischio di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carry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over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nei dosaggi di chimica. Dettagliare.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1118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6) Possibilità di calibrazione automatica della chimica clinica al cambio di lotto   per almeno il 50%   dei test: dettagliare le modalità.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1009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7) Ridotta necessità di manutenzione giornaliera da parte degli operatori per gli analizzatori offerti (dettagliare).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2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8) Modalità di assistenza tecnica e applicativo tramite accesso remoto. Dettagliare.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1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REAGENTI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2112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1) Reagenti pronti all'uso e pronti al caricamento che non richiedono alcuna manipolazione preventiva (compresa agitazione,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stappatura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, tempi di attesa) prima di essere caricati sulla strumentazione, come riportato in metodica. 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br/>
              <w:t>Dettagliare il numero e la tipologia di metodiche pronte all'uso sulla base dei test richiesti come obbligatori.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1261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lastRenderedPageBreak/>
              <w:t xml:space="preserve">2) Disponibilità di confezionamenti di dimensioni differenti in base alla tipologia di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analita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e alla produttività del Laboratorio.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1137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3) Interscambiabilità dei reagenti tra i diversi Laboratori dell'ASST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41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4) Utilizzo di anticorpi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Centocor-Fujirebio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per  Ca 15-3, Ca 19-9, Ca 125 e altri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mucinici</w:t>
            </w:r>
            <w:proofErr w:type="spellEnd"/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09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5) Tempo al primo risultato in minuti per i test cardiaci (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Troponina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e peptidi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natriuretici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>) con riferimento al valore riportato in metodica.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54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6) Minimo volume richiesto di campione al netto del volume morto per eseguire un profilo di esami di urgenza CARDIACI: CK-MB, TROP, peptide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Natriuretico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2023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7) Dosaggio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Troponina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conforme alla definizione di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troponina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ultrasensibile riportata nelle linee guida IFCC 2015 (*): CV inferiore al 10% al 99mo percentile del URL e misura della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troponina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al di sopra del limite di rilevazione (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LoD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) in almeno il 50% dei soggetti sani. Riportate su IFU.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1826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8) Migliore stabilità dei reagenti di immunochimica a bordo (dettagliare per ogni metodica, considerando per il pannello tumorale i test CA-125, CEA, CA 19-9 e per il pannello tiroideo i test TSH, FT3 e FT4, a titolo di pannelli “campione”).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1124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9) Possibilità di utilizzo di curva master di calibrazione lotto specifica per l’immunochimica.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75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10) Aggiornamento (e download) delle metodiche mediante sistema di connessione via internet.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978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11) Confezioni reagenti con RFID per maggior sicurezza e tracciabilità.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996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lastRenderedPageBreak/>
              <w:t>12) Indici del siero test specifici.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94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SERVIZIO </w:t>
            </w:r>
            <w:proofErr w:type="spellStart"/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ASSISTENZA, MANUTENZIONE, FORMAZIONE/ADDESTRAMENTO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3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1) Caratteristiche del servizio di Assistenza Tecnica (Descrivere).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44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2) Caratteristiche del programma di formazione/addestramento sia del personale tecnico sia del personale dirigente (Descrivere)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3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SOFTWARE GESTIONALE </w:t>
            </w:r>
            <w:proofErr w:type="spellStart"/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DI</w:t>
            </w:r>
            <w:proofErr w:type="spellEnd"/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MAGAZZINO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11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1) Piattaforma in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cloud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certificata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AgID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51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2) Gestione dei reagenti anche di parti terze tramite RFID e/o varie tipologie di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barcode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(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QR-code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, Data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matrix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code 128, etc.). Dettagliare.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15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PROGETTO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CC12ED">
        <w:trPr>
          <w:trHeight w:val="2107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1) Descrizione delle modalità e delle tempistiche con cui verranno sostituite le attrezzature esistenti con quelle oggetto di fornitura, in particolare esplicitando le modalità atte a garantire l’operatività dei laboratori, ed eventuali opere necessarie per l’installazione, nonché la relativa tempistica. (Relazionare).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4359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2) Progetto complessivo rispetto agli obiettivi richiesti. 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br/>
              <w:t>E’ richiesta la presentazione di un solo progetto (non sono ammesse proposte alternative)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br/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br/>
              <w:t>In particolare saranno valutati: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br/>
              <w:t xml:space="preserve">o adattabilità degli strumenti offerti agli spazi attualmente disponibili; 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br/>
              <w:t xml:space="preserve">o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riadattabilità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degli stessi in loco in base a mutate esigenze per i Laboratori dell’ASST, in particolare per il Laboratorio di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Vizzolo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Predabissi, con possibilità di espandere facilmente le potenzialità analitiche;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br/>
              <w:t>o omogeneità della fornitura per i tre Laboratori dell’ASST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br/>
              <w:t>o aspetti progettuali migliorativi.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CARATTERISTICHE IMPIANTISTICHE E INSTALLAZIONE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RISPOSTA 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Dimensioni (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lxpxh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>) in cm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Trasportabilità sistema (se si descrivere)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Alimentazione elettrica (monofase, trifase)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Potenza elettrica assorbita in stand-by e in funzionamento (kW)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9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Necessità di continuità dell' alimentazione elettrica e presenza in offerta (gruppo di continuità, stabilizzatore, …)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Classificazione ambiente di installazione (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rif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>: norma CEI 64-8)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Peso totale (kg)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3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Distribuzione del carico (kg/m</w:t>
            </w:r>
            <w:r w:rsidRPr="009E1682">
              <w:rPr>
                <w:rFonts w:eastAsia="Times New Roman" w:cs="Times New Roman"/>
                <w:color w:val="000000"/>
                <w:vertAlign w:val="superscript"/>
                <w:lang w:eastAsia="it-IT"/>
              </w:rPr>
              <w:t>2</w:t>
            </w:r>
            <w:r w:rsidRPr="009E1682">
              <w:rPr>
                <w:rFonts w:eastAsia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Superficie necessaria all’installazione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Opere murarie/strutturali necessarie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Necessità di particolari condizioni ambientali: temperatura, umidità, aerazione o altro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9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Necessità di particolari condizioni di installazione/funzionamento: bombole, fluidi o altro (descrivere)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9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Protezioni introdotte in caso di mancanza accidentale di alimentazione di rete: riarmo automatico o manuale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Calore disperso nell’ambiente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Esigenza di alimentazione stabilizzata entro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Esigenza di alimentazione ininterrotta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Misure protezionistiche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12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SICUREZZA PRIVACY</w:t>
            </w: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br/>
              <w:t>(descrizione delle misure minime attuate richieste dal codice della privacy,nelle seguenti aree)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RISPOSTA 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Rispondenza al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D.G.P.R.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2016/679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GARANZIA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RISPOSTA 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Durata della garanzia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Fornitura muletto durante il periodo di garanzia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MANUTENZIONE CORRETTIVA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RISPOSTA 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Numero di anni garantiti per la disponibilità dei pezzi di ricambio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Parti Considerate fuori contratto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lastRenderedPageBreak/>
              <w:t>Listino Prezzi delle parti di ricambio e delle parti fuori contratto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Tempo di consegna parti di ricambio in contratto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Tempo di consegna parti di ricambio fuori contratto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Tempo di intervento su chiamata (h lavorative dalla chiamata)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Tempo di risoluzione provvisoria (h giornaliere dall'inizio dell'intervento)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Tempo di risoluzione definitiva (h giornaliere dall'inizio dell'intervento)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Numero di tecnici con esperienza specifica sull’apparecchiatura (Italia)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MANUTENZIONE PREVENTIVA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RISPOSTA 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Manutenzione generale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Controlli di qualità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Verifiche di sicurezza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Sostituzioni parti difettose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Aggiornamento del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sw</w:t>
            </w:r>
            <w:proofErr w:type="spellEnd"/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 in caso di nuove </w:t>
            </w:r>
            <w:proofErr w:type="spellStart"/>
            <w:r w:rsidRPr="009E1682">
              <w:rPr>
                <w:rFonts w:eastAsia="Times New Roman" w:cs="Times New Roman"/>
                <w:color w:val="000000"/>
                <w:lang w:eastAsia="it-IT"/>
              </w:rPr>
              <w:t>release</w:t>
            </w:r>
            <w:proofErr w:type="spellEnd"/>
          </w:p>
        </w:tc>
        <w:tc>
          <w:tcPr>
            <w:tcW w:w="20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FORMAZIONE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RISPOSTA 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Addestramento del personale medico e tecnico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Addestramento del personale tecnico incaricato dall'azienda della manutenzione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ALTRE CARATTERISTICHE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682" w:rsidRPr="009E1682" w:rsidRDefault="009E1682" w:rsidP="009E16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RISPOSTA </w:t>
            </w:r>
          </w:p>
        </w:tc>
      </w:tr>
      <w:tr w:rsidR="009E1682" w:rsidRPr="009E1682" w:rsidTr="009E1682">
        <w:trPr>
          <w:trHeight w:val="3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Numero delle installazioni in Italia ed Europa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 xml:space="preserve">Indicare le installazioni in ambito regionale (specificare reparto, ospedale, anno vendita)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  <w:tr w:rsidR="009E1682" w:rsidRPr="009E1682" w:rsidTr="009E1682">
        <w:trPr>
          <w:trHeight w:val="600"/>
        </w:trPr>
        <w:tc>
          <w:tcPr>
            <w:tcW w:w="2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Numero di apparecchiature vendute in Italia ed Europa nell'ultimo anno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682" w:rsidRPr="009E1682" w:rsidRDefault="009E1682" w:rsidP="009E1682">
            <w:pPr>
              <w:spacing w:after="0" w:line="240" w:lineRule="auto"/>
              <w:rPr>
                <w:rFonts w:eastAsia="Times New Roman" w:cs="Times New Roman"/>
                <w:color w:val="000000"/>
                <w:lang w:eastAsia="it-IT"/>
              </w:rPr>
            </w:pPr>
            <w:r w:rsidRPr="009E1682">
              <w:rPr>
                <w:rFonts w:eastAsia="Times New Roman" w:cs="Times New Roman"/>
                <w:color w:val="000000"/>
                <w:lang w:eastAsia="it-IT"/>
              </w:rPr>
              <w:t> </w:t>
            </w:r>
          </w:p>
        </w:tc>
      </w:tr>
    </w:tbl>
    <w:p w:rsidR="00B92442" w:rsidRDefault="00B92442"/>
    <w:sectPr w:rsidR="00B92442" w:rsidSect="00B92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9E1682"/>
    <w:rsid w:val="00000188"/>
    <w:rsid w:val="0005108E"/>
    <w:rsid w:val="002A781D"/>
    <w:rsid w:val="004164CE"/>
    <w:rsid w:val="005412D1"/>
    <w:rsid w:val="00953948"/>
    <w:rsid w:val="009E1558"/>
    <w:rsid w:val="009E1682"/>
    <w:rsid w:val="00B92442"/>
    <w:rsid w:val="00CC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2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94A34-3BBC-488D-A026-9C6C4D37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chiattisilvia</dc:creator>
  <cp:keywords/>
  <dc:description/>
  <cp:lastModifiedBy>chiattisilvia</cp:lastModifiedBy>
  <cp:revision>5</cp:revision>
  <dcterms:created xsi:type="dcterms:W3CDTF">2022-03-07T14:43:00Z</dcterms:created>
  <dcterms:modified xsi:type="dcterms:W3CDTF">2022-03-07T15:22:00Z</dcterms:modified>
</cp:coreProperties>
</file>